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73" w:rsidRPr="00431B73" w:rsidRDefault="00431B73" w:rsidP="00431B73">
      <w:pPr>
        <w:jc w:val="right"/>
      </w:pPr>
      <w:r>
        <w:t>20</w:t>
      </w:r>
      <w:r>
        <w:rPr>
          <w:rFonts w:hint="eastAsia"/>
        </w:rPr>
        <w:t>21</w:t>
      </w:r>
      <w:r w:rsidRPr="00431B73">
        <w:t>年</w:t>
      </w:r>
      <w:r>
        <w:t>0</w:t>
      </w:r>
      <w:r>
        <w:rPr>
          <w:rFonts w:hint="eastAsia"/>
        </w:rPr>
        <w:t>3</w:t>
      </w:r>
      <w:r w:rsidRPr="00431B73">
        <w:t>月</w:t>
      </w:r>
      <w:r>
        <w:rPr>
          <w:rFonts w:hint="eastAsia"/>
        </w:rPr>
        <w:t>0</w:t>
      </w:r>
      <w:r w:rsidRPr="00431B73">
        <w:t>1</w:t>
      </w:r>
      <w:r w:rsidRPr="00431B73">
        <w:t>日</w:t>
      </w:r>
    </w:p>
    <w:p w:rsidR="00431B73" w:rsidRPr="009960D7" w:rsidRDefault="00431B73" w:rsidP="00431B73">
      <w:pPr>
        <w:rPr>
          <w:rFonts w:ascii="ＭＳ ゴシック" w:eastAsia="ＭＳ ゴシック" w:hAnsi="ＭＳ ゴシック"/>
          <w:b/>
          <w:bCs/>
          <w:sz w:val="28"/>
          <w:szCs w:val="28"/>
          <w:bdr w:val="single" w:sz="4" w:space="0" w:color="auto"/>
        </w:rPr>
      </w:pPr>
      <w:r w:rsidRPr="009960D7">
        <w:rPr>
          <w:rFonts w:ascii="ＭＳ ゴシック" w:eastAsia="ＭＳ ゴシック" w:hAnsi="ＭＳ ゴシック" w:hint="eastAsia"/>
          <w:b/>
          <w:bCs/>
          <w:sz w:val="28"/>
          <w:szCs w:val="28"/>
          <w:bdr w:val="single" w:sz="4" w:space="0" w:color="auto"/>
        </w:rPr>
        <w:t>生涯学習人財バンク Ｑ＆Ａ</w:t>
      </w:r>
    </w:p>
    <w:tbl>
      <w:tblPr>
        <w:tblW w:w="943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5"/>
      </w:tblGrid>
      <w:tr w:rsidR="00431B73" w:rsidTr="00431B73">
        <w:trPr>
          <w:trHeight w:val="1815"/>
        </w:trPr>
        <w:tc>
          <w:tcPr>
            <w:tcW w:w="9435" w:type="dxa"/>
          </w:tcPr>
          <w:p w:rsidR="00431B73" w:rsidRDefault="00431B73" w:rsidP="00431B73">
            <w:pPr>
              <w:ind w:left="201" w:hangingChars="99" w:hanging="201"/>
            </w:pPr>
            <w:r w:rsidRPr="00431B73">
              <w:t>Ｑ１　　生涯学習人財バンクって何ですか？</w:t>
            </w:r>
            <w:r w:rsidRPr="00431B73">
              <w:br/>
            </w:r>
            <w:r w:rsidRPr="00431B73">
              <w:t>Ａ</w:t>
            </w:r>
            <w:r w:rsidRPr="00431B73">
              <w:t xml:space="preserve"> </w:t>
            </w:r>
            <w:r w:rsidRPr="00431B73">
              <w:t xml:space="preserve">　　</w:t>
            </w:r>
            <w:r w:rsidRPr="00431B73">
              <w:t> </w:t>
            </w:r>
            <w:r w:rsidRPr="00431B73">
              <w:t>生涯学習に関する</w:t>
            </w:r>
            <w:r w:rsidR="00C559D8">
              <w:t>豊富な知識や技能等を有する個人及び団体を登録し、その情報を広く</w:t>
            </w:r>
            <w:r w:rsidR="00C559D8">
              <w:rPr>
                <w:rFonts w:hint="eastAsia"/>
              </w:rPr>
              <w:t>村</w:t>
            </w:r>
            <w:r w:rsidR="00C559D8">
              <w:t>民に提供することで、</w:t>
            </w:r>
            <w:r w:rsidR="00C559D8">
              <w:rPr>
                <w:rFonts w:hint="eastAsia"/>
              </w:rPr>
              <w:t>村</w:t>
            </w:r>
            <w:r w:rsidRPr="00431B73">
              <w:t>民一人一人が生涯にわたり生きがいを持って学び、その成果を社会に還元する仕組みづくりを構築することを目的に作られたバンクです。</w:t>
            </w:r>
            <w:r w:rsidRPr="00431B73">
              <w:br/>
            </w:r>
            <w:r w:rsidRPr="00431B73">
              <w:t>登録者の氏名・技術・特技等を一覧に</w:t>
            </w:r>
            <w:r w:rsidR="00033F72">
              <w:t>して</w:t>
            </w:r>
            <w:r w:rsidR="00033F72">
              <w:rPr>
                <w:rFonts w:hint="eastAsia"/>
              </w:rPr>
              <w:t>村</w:t>
            </w:r>
            <w:r w:rsidR="008F0024">
              <w:t>ホームページや冊子に掲載し、冊子については、各地区</w:t>
            </w:r>
            <w:r w:rsidR="008F0024">
              <w:rPr>
                <w:rFonts w:hint="eastAsia"/>
              </w:rPr>
              <w:t>集落</w:t>
            </w:r>
            <w:r w:rsidRPr="00431B73">
              <w:t>センター</w:t>
            </w:r>
            <w:r w:rsidR="008F0024">
              <w:rPr>
                <w:rFonts w:hint="eastAsia"/>
              </w:rPr>
              <w:t>(</w:t>
            </w:r>
            <w:r w:rsidR="008F0024">
              <w:rPr>
                <w:rFonts w:hint="eastAsia"/>
              </w:rPr>
              <w:t>拠点施設</w:t>
            </w:r>
            <w:r w:rsidR="008F0024">
              <w:rPr>
                <w:rFonts w:hint="eastAsia"/>
              </w:rPr>
              <w:t>)</w:t>
            </w:r>
            <w:r w:rsidRPr="00431B73">
              <w:t>、各種団体、学校等に提供します。</w:t>
            </w:r>
          </w:p>
        </w:tc>
      </w:tr>
    </w:tbl>
    <w:p w:rsidR="00431B73" w:rsidRDefault="00431B73" w:rsidP="00431B73"/>
    <w:tbl>
      <w:tblPr>
        <w:tblW w:w="94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431B73" w:rsidTr="00431B73">
        <w:trPr>
          <w:trHeight w:val="1440"/>
        </w:trPr>
        <w:tc>
          <w:tcPr>
            <w:tcW w:w="9420" w:type="dxa"/>
          </w:tcPr>
          <w:p w:rsidR="00033F72" w:rsidRDefault="00431B73" w:rsidP="00033F72">
            <w:pPr>
              <w:ind w:left="201" w:hangingChars="99" w:hanging="201"/>
            </w:pPr>
            <w:r w:rsidRPr="00431B73">
              <w:t>Ｑ２</w:t>
            </w:r>
            <w:r w:rsidRPr="00431B73">
              <w:t xml:space="preserve"> </w:t>
            </w:r>
            <w:r w:rsidRPr="00431B73">
              <w:t xml:space="preserve">　</w:t>
            </w:r>
            <w:r w:rsidRPr="00431B73">
              <w:t> </w:t>
            </w:r>
            <w:r w:rsidRPr="00431B73">
              <w:t>生涯学習人財バンク登録者は何をするのですか？</w:t>
            </w:r>
          </w:p>
          <w:p w:rsidR="00033F72" w:rsidRDefault="00431B73" w:rsidP="00033F72">
            <w:pPr>
              <w:ind w:left="767" w:hangingChars="378" w:hanging="767"/>
            </w:pPr>
            <w:r w:rsidRPr="00431B73">
              <w:t>Ａ</w:t>
            </w:r>
            <w:r w:rsidRPr="00431B73">
              <w:t xml:space="preserve"> </w:t>
            </w:r>
            <w:r w:rsidRPr="00431B73">
              <w:t xml:space="preserve">　</w:t>
            </w:r>
            <w:r w:rsidRPr="00431B73">
              <w:t> </w:t>
            </w:r>
            <w:r w:rsidR="00D73A8C">
              <w:t xml:space="preserve">　生涯学習人財バンク登録者は、地域や施設、</w:t>
            </w:r>
            <w:r w:rsidR="00D73A8C">
              <w:rPr>
                <w:rFonts w:hint="eastAsia"/>
              </w:rPr>
              <w:t>各種団体</w:t>
            </w:r>
            <w:r w:rsidRPr="00431B73">
              <w:t>などで実施する行事や学習・体験活動等の指導を行います。</w:t>
            </w:r>
          </w:p>
          <w:p w:rsidR="00431B73" w:rsidRPr="00431B73" w:rsidRDefault="00C559D8" w:rsidP="00033F72">
            <w:pPr>
              <w:ind w:leftChars="308" w:left="763" w:hangingChars="68" w:hanging="138"/>
            </w:pPr>
            <w:r>
              <w:t>（活用事例）</w:t>
            </w:r>
            <w:r w:rsidR="00D73A8C">
              <w:rPr>
                <w:rFonts w:hint="eastAsia"/>
              </w:rPr>
              <w:t>公民館</w:t>
            </w:r>
            <w:r w:rsidR="00D73A8C">
              <w:t>活動、自治会活動、各地区行事、</w:t>
            </w:r>
            <w:r w:rsidR="00431B73" w:rsidRPr="00431B73">
              <w:t>老人クラブ活動等</w:t>
            </w:r>
          </w:p>
        </w:tc>
      </w:tr>
    </w:tbl>
    <w:p w:rsidR="00431B73" w:rsidRDefault="00431B73" w:rsidP="00431B73"/>
    <w:tbl>
      <w:tblPr>
        <w:tblW w:w="943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5"/>
      </w:tblGrid>
      <w:tr w:rsidR="00431B73" w:rsidTr="00431B73">
        <w:trPr>
          <w:trHeight w:val="600"/>
        </w:trPr>
        <w:tc>
          <w:tcPr>
            <w:tcW w:w="9435" w:type="dxa"/>
          </w:tcPr>
          <w:p w:rsidR="00431B73" w:rsidRDefault="00431B73" w:rsidP="008F0024">
            <w:pPr>
              <w:ind w:leftChars="-6" w:hangingChars="6" w:hanging="12"/>
            </w:pPr>
            <w:r w:rsidRPr="00431B73">
              <w:t>Ｑ３　　登録者、利用者の年齢制限はありますか？</w:t>
            </w:r>
          </w:p>
          <w:p w:rsidR="00431B73" w:rsidRDefault="00431B73" w:rsidP="00431B73">
            <w:pPr>
              <w:ind w:left="173"/>
            </w:pPr>
            <w:r w:rsidRPr="00431B73">
              <w:t>Ａ　　　年齢制限はありません。</w:t>
            </w:r>
          </w:p>
        </w:tc>
      </w:tr>
    </w:tbl>
    <w:p w:rsidR="00431B73" w:rsidRDefault="00431B73" w:rsidP="00431B73"/>
    <w:tbl>
      <w:tblPr>
        <w:tblW w:w="948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431B73" w:rsidTr="00431B73">
        <w:trPr>
          <w:trHeight w:val="840"/>
        </w:trPr>
        <w:tc>
          <w:tcPr>
            <w:tcW w:w="9480" w:type="dxa"/>
          </w:tcPr>
          <w:p w:rsidR="00431B73" w:rsidRPr="00431B73" w:rsidRDefault="00431B73" w:rsidP="008F0024">
            <w:pPr>
              <w:ind w:leftChars="17" w:left="216" w:hangingChars="89" w:hanging="181"/>
            </w:pPr>
            <w:r w:rsidRPr="00431B73">
              <w:t>Ｑ４　　登録有効期間はありますか？</w:t>
            </w:r>
            <w:r w:rsidRPr="00431B73">
              <w:br/>
            </w:r>
            <w:r w:rsidRPr="00431B73">
              <w:t>Ａ　　　登録した日の属する年度の３月３１日までとします。ただし、登録者からの取消しの申出がないときはこれを更新するものとします。</w:t>
            </w:r>
            <w:r w:rsidRPr="00431B73">
              <w:t> </w:t>
            </w:r>
          </w:p>
        </w:tc>
      </w:tr>
    </w:tbl>
    <w:p w:rsidR="00431B73" w:rsidRDefault="00431B73" w:rsidP="00431B73"/>
    <w:tbl>
      <w:tblPr>
        <w:tblW w:w="95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431B73" w:rsidTr="00431B73">
        <w:trPr>
          <w:trHeight w:val="1395"/>
        </w:trPr>
        <w:tc>
          <w:tcPr>
            <w:tcW w:w="9540" w:type="dxa"/>
          </w:tcPr>
          <w:p w:rsidR="00033F72" w:rsidRDefault="00431B73" w:rsidP="00033F72">
            <w:pPr>
              <w:ind w:leftChars="-17" w:left="105" w:hangingChars="69" w:hanging="140"/>
            </w:pPr>
            <w:r w:rsidRPr="00431B73">
              <w:t>Ｑ５</w:t>
            </w:r>
            <w:r w:rsidRPr="00431B73">
              <w:t xml:space="preserve"> </w:t>
            </w:r>
            <w:r w:rsidRPr="00431B73">
              <w:t xml:space="preserve">　</w:t>
            </w:r>
            <w:r w:rsidRPr="00431B73">
              <w:t> </w:t>
            </w:r>
            <w:r w:rsidRPr="00431B73">
              <w:t>生涯学習人財バンクを利用するにはどうするのですか？</w:t>
            </w:r>
          </w:p>
          <w:p w:rsidR="00033F72" w:rsidRDefault="00033F72" w:rsidP="00033F72">
            <w:pPr>
              <w:ind w:leftChars="121" w:left="668" w:hangingChars="208" w:hanging="422"/>
            </w:pPr>
            <w:r>
              <w:t xml:space="preserve">Ａ　　</w:t>
            </w:r>
            <w:r w:rsidR="00431B73" w:rsidRPr="00431B73">
              <w:t>人財バンクを利用する方は、登録リストを閲覧し、直接登録者と相談し双方の合意に基づい</w:t>
            </w:r>
            <w:r w:rsidR="008F0024">
              <w:rPr>
                <w:rFonts w:hint="eastAsia"/>
              </w:rPr>
              <w:t xml:space="preserve">　　　　　</w:t>
            </w:r>
            <w:r w:rsidR="00431B73" w:rsidRPr="00431B73">
              <w:t>て利用するものとします。連絡先の記載していない登録者については、</w:t>
            </w:r>
            <w:r w:rsidR="00833791">
              <w:rPr>
                <w:rFonts w:hint="eastAsia"/>
              </w:rPr>
              <w:t>宮田村民会館教育委員会</w:t>
            </w:r>
            <w:r w:rsidR="00431B73" w:rsidRPr="00431B73">
              <w:t>に問合せしていただきます。</w:t>
            </w:r>
          </w:p>
          <w:p w:rsidR="00431B73" w:rsidRDefault="00833791" w:rsidP="00033F72">
            <w:pPr>
              <w:ind w:leftChars="-17" w:left="671" w:hangingChars="348" w:hanging="706"/>
            </w:pPr>
            <w:r>
              <w:t xml:space="preserve">　　　詳細は別添「</w:t>
            </w:r>
            <w:r>
              <w:rPr>
                <w:rFonts w:hint="eastAsia"/>
              </w:rPr>
              <w:t>宮田村</w:t>
            </w:r>
            <w:r w:rsidR="00431B73" w:rsidRPr="00431B73">
              <w:t>生涯学習人財バンク」利用の流れのとおりです。</w:t>
            </w:r>
          </w:p>
        </w:tc>
      </w:tr>
    </w:tbl>
    <w:p w:rsidR="00431B73" w:rsidRDefault="00431B73" w:rsidP="00431B73"/>
    <w:tbl>
      <w:tblPr>
        <w:tblW w:w="957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431B73" w:rsidTr="00431B73">
        <w:trPr>
          <w:trHeight w:val="540"/>
        </w:trPr>
        <w:tc>
          <w:tcPr>
            <w:tcW w:w="9570" w:type="dxa"/>
          </w:tcPr>
          <w:p w:rsidR="00033F72" w:rsidRDefault="00431B73" w:rsidP="00033F72">
            <w:pPr>
              <w:ind w:leftChars="1" w:left="276" w:hangingChars="135" w:hanging="274"/>
            </w:pPr>
            <w:r w:rsidRPr="00431B73">
              <w:t>Ｑ６</w:t>
            </w:r>
            <w:r w:rsidRPr="00431B73">
              <w:t xml:space="preserve"> </w:t>
            </w:r>
            <w:r w:rsidRPr="00431B73">
              <w:t xml:space="preserve">　</w:t>
            </w:r>
            <w:r w:rsidRPr="00431B73">
              <w:t> </w:t>
            </w:r>
            <w:r w:rsidRPr="00431B73">
              <w:t>講座に係る事故が発生した場合、責任の所在はどうなりますか？</w:t>
            </w:r>
          </w:p>
          <w:p w:rsidR="00431B73" w:rsidRPr="00431B73" w:rsidRDefault="00431B73" w:rsidP="00033F72">
            <w:pPr>
              <w:ind w:leftChars="135" w:left="274" w:firstLine="1"/>
            </w:pPr>
            <w:r w:rsidRPr="00431B73">
              <w:t>Ａ　　　事故が発生した場合は、利用者の責任において対応していただくことになります。</w:t>
            </w:r>
          </w:p>
        </w:tc>
      </w:tr>
    </w:tbl>
    <w:p w:rsidR="00431B73" w:rsidRDefault="00431B73" w:rsidP="00431B73"/>
    <w:tbl>
      <w:tblPr>
        <w:tblW w:w="9645"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431B73" w:rsidTr="00431B73">
        <w:trPr>
          <w:trHeight w:val="1350"/>
        </w:trPr>
        <w:tc>
          <w:tcPr>
            <w:tcW w:w="9645" w:type="dxa"/>
          </w:tcPr>
          <w:p w:rsidR="00033F72" w:rsidRDefault="00431B73" w:rsidP="00033F72">
            <w:pPr>
              <w:ind w:leftChars="12" w:left="306" w:hangingChars="139" w:hanging="282"/>
            </w:pPr>
            <w:r w:rsidRPr="00431B73">
              <w:t>Ｑ７　　経費は必要ですか？</w:t>
            </w:r>
          </w:p>
          <w:p w:rsidR="00033F72" w:rsidRDefault="00431B73" w:rsidP="00033F72">
            <w:pPr>
              <w:ind w:leftChars="151" w:left="588" w:hangingChars="139" w:hanging="282"/>
            </w:pPr>
            <w:r w:rsidRPr="00431B73">
              <w:t>Ａ　　　登録者は原則として、ボランティアです。</w:t>
            </w:r>
          </w:p>
          <w:p w:rsidR="00431B73" w:rsidRDefault="00431B73" w:rsidP="00033F72">
            <w:pPr>
              <w:ind w:leftChars="12" w:left="872" w:hangingChars="418" w:hanging="848"/>
            </w:pPr>
            <w:r w:rsidRPr="00431B73">
              <w:t xml:space="preserve">　　　</w:t>
            </w:r>
            <w:r w:rsidR="008F0024">
              <w:t xml:space="preserve">　ただし、謝礼を要する場合は受講者の人数に関係なく、</w:t>
            </w:r>
            <w:r w:rsidR="008F0024" w:rsidRPr="009960D7">
              <w:rPr>
                <w:u w:val="wave"/>
              </w:rPr>
              <w:t>１講座あたり３，</w:t>
            </w:r>
            <w:r w:rsidR="008F0024" w:rsidRPr="009960D7">
              <w:rPr>
                <w:rFonts w:hint="eastAsia"/>
                <w:u w:val="wave"/>
              </w:rPr>
              <w:t>０</w:t>
            </w:r>
            <w:r w:rsidRPr="009960D7">
              <w:rPr>
                <w:u w:val="wave"/>
              </w:rPr>
              <w:t>００円</w:t>
            </w:r>
            <w:r w:rsidR="00D73A8C">
              <w:rPr>
                <w:rFonts w:hint="eastAsia"/>
              </w:rPr>
              <w:t>を目安として</w:t>
            </w:r>
            <w:bookmarkStart w:id="0" w:name="_GoBack"/>
            <w:bookmarkEnd w:id="0"/>
            <w:r w:rsidRPr="00431B73">
              <w:t>利用者が負担して下さい。交通費・材料費等その他実費については、利用者と登録者との当事者間の話し合いにより決めていただきます。</w:t>
            </w:r>
          </w:p>
        </w:tc>
      </w:tr>
    </w:tbl>
    <w:p w:rsidR="00431B73" w:rsidRDefault="00431B73" w:rsidP="00431B73"/>
    <w:tbl>
      <w:tblPr>
        <w:tblW w:w="966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431B73" w:rsidTr="00431B73">
        <w:trPr>
          <w:trHeight w:val="975"/>
        </w:trPr>
        <w:tc>
          <w:tcPr>
            <w:tcW w:w="9660" w:type="dxa"/>
          </w:tcPr>
          <w:p w:rsidR="00033F72" w:rsidRDefault="00431B73" w:rsidP="00033F72">
            <w:pPr>
              <w:ind w:left="306" w:hangingChars="151" w:hanging="306"/>
            </w:pPr>
            <w:r w:rsidRPr="00431B73">
              <w:t>Ｑ８</w:t>
            </w:r>
            <w:r w:rsidRPr="00431B73">
              <w:t xml:space="preserve"> </w:t>
            </w:r>
            <w:r w:rsidRPr="00431B73">
              <w:t xml:space="preserve">　</w:t>
            </w:r>
            <w:r w:rsidRPr="00431B73">
              <w:t> </w:t>
            </w:r>
            <w:r w:rsidRPr="00431B73">
              <w:t>事業が終わった後の報告はどうするのですか？</w:t>
            </w:r>
          </w:p>
          <w:p w:rsidR="00431B73" w:rsidRPr="00431B73" w:rsidRDefault="00431B73" w:rsidP="00033F72">
            <w:pPr>
              <w:ind w:leftChars="151" w:left="870" w:hangingChars="278" w:hanging="564"/>
            </w:pPr>
            <w:r w:rsidRPr="00431B73">
              <w:t>Ａ　　　利用者は、活動終了後、所定の様式によって</w:t>
            </w:r>
            <w:r w:rsidR="009960D7">
              <w:rPr>
                <w:rFonts w:hint="eastAsia"/>
              </w:rPr>
              <w:t>宮田村民会館教育委員会</w:t>
            </w:r>
            <w:r w:rsidRPr="00431B73">
              <w:t>に速やかに活動内容を報告してください。</w:t>
            </w:r>
          </w:p>
        </w:tc>
      </w:tr>
    </w:tbl>
    <w:p w:rsidR="005C4B19" w:rsidRDefault="005C4B19"/>
    <w:tbl>
      <w:tblPr>
        <w:tblpPr w:leftFromText="142" w:rightFromText="142" w:vertAnchor="text" w:horzAnchor="margin" w:tblpXSpec="right"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tblGrid>
      <w:tr w:rsidR="009960D7" w:rsidTr="009960D7">
        <w:trPr>
          <w:trHeight w:val="1740"/>
        </w:trPr>
        <w:tc>
          <w:tcPr>
            <w:tcW w:w="2850" w:type="dxa"/>
          </w:tcPr>
          <w:p w:rsidR="009960D7" w:rsidRDefault="009960D7" w:rsidP="009960D7">
            <w:pPr>
              <w:ind w:left="113"/>
            </w:pPr>
            <w:r>
              <w:rPr>
                <w:rFonts w:hint="eastAsia"/>
              </w:rPr>
              <w:t>お問い合わせ</w:t>
            </w:r>
          </w:p>
          <w:p w:rsidR="009960D7" w:rsidRDefault="009960D7" w:rsidP="009960D7">
            <w:pPr>
              <w:ind w:left="113"/>
            </w:pPr>
            <w:r>
              <w:rPr>
                <w:rFonts w:hint="eastAsia"/>
              </w:rPr>
              <w:t>宮田村民会館</w:t>
            </w:r>
          </w:p>
          <w:p w:rsidR="009960D7" w:rsidRDefault="009960D7" w:rsidP="009960D7">
            <w:pPr>
              <w:ind w:left="113"/>
            </w:pPr>
            <w:r>
              <w:rPr>
                <w:rFonts w:hint="eastAsia"/>
              </w:rPr>
              <w:t>〒</w:t>
            </w:r>
            <w:r>
              <w:rPr>
                <w:rFonts w:hint="eastAsia"/>
              </w:rPr>
              <w:t>399-4301</w:t>
            </w:r>
            <w:r>
              <w:rPr>
                <w:rFonts w:hint="eastAsia"/>
              </w:rPr>
              <w:t xml:space="preserve">　宮田村</w:t>
            </w:r>
            <w:r>
              <w:rPr>
                <w:rFonts w:hint="eastAsia"/>
              </w:rPr>
              <w:t>7021</w:t>
            </w:r>
          </w:p>
          <w:p w:rsidR="009960D7" w:rsidRDefault="00D73A8C" w:rsidP="009960D7">
            <w:pPr>
              <w:ind w:left="113"/>
            </w:pPr>
            <w:hyperlink r:id="rId4" w:history="1">
              <w:r w:rsidR="009960D7" w:rsidRPr="009A5152">
                <w:rPr>
                  <w:rStyle w:val="a3"/>
                </w:rPr>
                <w:t>TEL:0265-85-2314</w:t>
              </w:r>
            </w:hyperlink>
          </w:p>
          <w:p w:rsidR="009960D7" w:rsidRDefault="009960D7" w:rsidP="009960D7">
            <w:pPr>
              <w:ind w:left="113"/>
            </w:pPr>
            <w:r>
              <w:rPr>
                <w:rFonts w:hint="eastAsia"/>
              </w:rPr>
              <w:t>FAX</w:t>
            </w:r>
            <w:r>
              <w:rPr>
                <w:rFonts w:hint="eastAsia"/>
              </w:rPr>
              <w:t>：</w:t>
            </w:r>
            <w:r>
              <w:rPr>
                <w:rFonts w:hint="eastAsia"/>
              </w:rPr>
              <w:t>0265-855583</w:t>
            </w:r>
          </w:p>
        </w:tc>
      </w:tr>
    </w:tbl>
    <w:p w:rsidR="009960D7" w:rsidRDefault="009960D7"/>
    <w:p w:rsidR="009960D7" w:rsidRPr="00431B73" w:rsidRDefault="009960D7" w:rsidP="009960D7">
      <w:pPr>
        <w:jc w:val="left"/>
      </w:pPr>
    </w:p>
    <w:sectPr w:rsidR="009960D7" w:rsidRPr="00431B73" w:rsidSect="00BF3E33">
      <w:pgSz w:w="11906" w:h="16838" w:code="9"/>
      <w:pgMar w:top="1134" w:right="1418" w:bottom="1134" w:left="1418" w:header="851" w:footer="992" w:gutter="0"/>
      <w:cols w:space="425"/>
      <w:docGrid w:type="linesAndChars" w:linePitch="2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73"/>
    <w:rsid w:val="00033F72"/>
    <w:rsid w:val="00431B73"/>
    <w:rsid w:val="005C4B19"/>
    <w:rsid w:val="00833791"/>
    <w:rsid w:val="008F0024"/>
    <w:rsid w:val="009960D7"/>
    <w:rsid w:val="00BF3E33"/>
    <w:rsid w:val="00C559D8"/>
    <w:rsid w:val="00D73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78E0DD"/>
  <w15:chartTrackingRefBased/>
  <w15:docId w15:val="{FDC36368-5482-46E9-9280-619BEFB4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60D7"/>
    <w:rPr>
      <w:color w:val="0563C1" w:themeColor="hyperlink"/>
      <w:u w:val="single"/>
    </w:rPr>
  </w:style>
  <w:style w:type="paragraph" w:styleId="a4">
    <w:name w:val="Balloon Text"/>
    <w:basedOn w:val="a"/>
    <w:link w:val="a5"/>
    <w:uiPriority w:val="99"/>
    <w:semiHidden/>
    <w:unhideWhenUsed/>
    <w:rsid w:val="008337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37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87186">
      <w:bodyDiv w:val="1"/>
      <w:marLeft w:val="0"/>
      <w:marRight w:val="0"/>
      <w:marTop w:val="0"/>
      <w:marBottom w:val="0"/>
      <w:divBdr>
        <w:top w:val="none" w:sz="0" w:space="0" w:color="auto"/>
        <w:left w:val="none" w:sz="0" w:space="0" w:color="auto"/>
        <w:bottom w:val="none" w:sz="0" w:space="0" w:color="auto"/>
        <w:right w:val="none" w:sz="0" w:space="0" w:color="auto"/>
      </w:divBdr>
      <w:divsChild>
        <w:div w:id="1283993679">
          <w:marLeft w:val="0"/>
          <w:marRight w:val="0"/>
          <w:marTop w:val="0"/>
          <w:marBottom w:val="300"/>
          <w:divBdr>
            <w:top w:val="none" w:sz="0" w:space="0" w:color="auto"/>
            <w:left w:val="none" w:sz="0" w:space="0" w:color="auto"/>
            <w:bottom w:val="none" w:sz="0" w:space="0" w:color="auto"/>
            <w:right w:val="none" w:sz="0" w:space="0" w:color="auto"/>
          </w:divBdr>
          <w:divsChild>
            <w:div w:id="165488418">
              <w:marLeft w:val="0"/>
              <w:marRight w:val="0"/>
              <w:marTop w:val="0"/>
              <w:marBottom w:val="0"/>
              <w:divBdr>
                <w:top w:val="single" w:sz="6" w:space="0" w:color="437BDB"/>
                <w:left w:val="single" w:sz="36" w:space="0" w:color="437BDB"/>
                <w:bottom w:val="single" w:sz="6" w:space="0" w:color="437BDB"/>
                <w:right w:val="single" w:sz="6" w:space="0" w:color="437BDB"/>
              </w:divBdr>
              <w:divsChild>
                <w:div w:id="1023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38375">
          <w:marLeft w:val="0"/>
          <w:marRight w:val="0"/>
          <w:marTop w:val="0"/>
          <w:marBottom w:val="480"/>
          <w:divBdr>
            <w:top w:val="none" w:sz="0" w:space="0" w:color="auto"/>
            <w:left w:val="none" w:sz="0" w:space="0" w:color="auto"/>
            <w:bottom w:val="none" w:sz="0" w:space="0" w:color="auto"/>
            <w:right w:val="none" w:sz="0" w:space="0" w:color="auto"/>
          </w:divBdr>
        </w:div>
        <w:div w:id="296960248">
          <w:marLeft w:val="0"/>
          <w:marRight w:val="0"/>
          <w:marTop w:val="0"/>
          <w:marBottom w:val="300"/>
          <w:divBdr>
            <w:top w:val="none" w:sz="0" w:space="0" w:color="auto"/>
            <w:left w:val="none" w:sz="0" w:space="0" w:color="auto"/>
            <w:bottom w:val="none" w:sz="0" w:space="0" w:color="auto"/>
            <w:right w:val="none" w:sz="0" w:space="0" w:color="auto"/>
          </w:divBdr>
          <w:divsChild>
            <w:div w:id="500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265-85-231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dc:creator>
  <cp:keywords/>
  <dc:description/>
  <cp:lastModifiedBy>kmc</cp:lastModifiedBy>
  <cp:revision>5</cp:revision>
  <cp:lastPrinted>2021-02-02T06:33:00Z</cp:lastPrinted>
  <dcterms:created xsi:type="dcterms:W3CDTF">2021-02-02T06:06:00Z</dcterms:created>
  <dcterms:modified xsi:type="dcterms:W3CDTF">2021-03-01T01:36:00Z</dcterms:modified>
</cp:coreProperties>
</file>